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10" w:rsidRPr="008008AD" w:rsidRDefault="003A4010" w:rsidP="003A4010">
      <w:pPr>
        <w:pStyle w:val="a3"/>
        <w:tabs>
          <w:tab w:val="left" w:pos="6096"/>
        </w:tabs>
        <w:rPr>
          <w:sz w:val="28"/>
          <w:szCs w:val="28"/>
        </w:rPr>
      </w:pPr>
      <w:r w:rsidRPr="008008AD">
        <w:rPr>
          <w:sz w:val="28"/>
          <w:szCs w:val="28"/>
        </w:rPr>
        <w:t xml:space="preserve">                                                                               </w:t>
      </w:r>
      <w:r>
        <w:rPr>
          <w:sz w:val="28"/>
          <w:szCs w:val="28"/>
        </w:rPr>
        <w:t xml:space="preserve">  </w:t>
      </w:r>
      <w:r w:rsidRPr="008008AD">
        <w:rPr>
          <w:sz w:val="28"/>
          <w:szCs w:val="28"/>
        </w:rPr>
        <w:t>Приложение № 2</w:t>
      </w:r>
    </w:p>
    <w:tbl>
      <w:tblPr>
        <w:tblpPr w:leftFromText="180" w:rightFromText="180" w:vertAnchor="text" w:tblpXSpec="right" w:tblpY="1"/>
        <w:tblOverlap w:val="never"/>
        <w:tblW w:w="0" w:type="auto"/>
        <w:tblLook w:val="04A0"/>
      </w:tblPr>
      <w:tblGrid>
        <w:gridCol w:w="4121"/>
      </w:tblGrid>
      <w:tr w:rsidR="003A4010" w:rsidRPr="007B4082" w:rsidTr="00845EB2">
        <w:trPr>
          <w:trHeight w:val="2184"/>
        </w:trPr>
        <w:tc>
          <w:tcPr>
            <w:tcW w:w="4121" w:type="dxa"/>
            <w:shd w:val="clear" w:color="auto" w:fill="auto"/>
          </w:tcPr>
          <w:p w:rsidR="003A4010" w:rsidRPr="007B4082" w:rsidRDefault="003A4010" w:rsidP="00845EB2">
            <w:pPr>
              <w:spacing w:before="75" w:line="330" w:lineRule="exact"/>
              <w:rPr>
                <w:sz w:val="28"/>
                <w:szCs w:val="28"/>
              </w:rPr>
            </w:pPr>
            <w:r w:rsidRPr="007B4082">
              <w:rPr>
                <w:spacing w:val="-2"/>
                <w:sz w:val="28"/>
                <w:szCs w:val="28"/>
              </w:rPr>
              <w:t>УТВЕРЖДЕН</w:t>
            </w:r>
            <w:r>
              <w:rPr>
                <w:spacing w:val="-2"/>
                <w:sz w:val="28"/>
                <w:szCs w:val="28"/>
              </w:rPr>
              <w:t>О</w:t>
            </w:r>
          </w:p>
          <w:p w:rsidR="003A4010" w:rsidRPr="007B4082" w:rsidRDefault="003A4010" w:rsidP="00845EB2">
            <w:pPr>
              <w:tabs>
                <w:tab w:val="left" w:pos="7197"/>
              </w:tabs>
              <w:spacing w:before="1" w:line="235" w:lineRule="auto"/>
              <w:rPr>
                <w:spacing w:val="-6"/>
                <w:sz w:val="28"/>
                <w:szCs w:val="28"/>
              </w:rPr>
            </w:pPr>
            <w:r w:rsidRPr="007B4082">
              <w:rPr>
                <w:spacing w:val="-6"/>
                <w:sz w:val="28"/>
                <w:szCs w:val="28"/>
              </w:rPr>
              <w:t>приказом</w:t>
            </w:r>
            <w:r w:rsidRPr="007B4082">
              <w:rPr>
                <w:spacing w:val="-13"/>
                <w:sz w:val="28"/>
                <w:szCs w:val="28"/>
              </w:rPr>
              <w:t xml:space="preserve"> </w:t>
            </w:r>
            <w:proofErr w:type="gramStart"/>
            <w:r w:rsidRPr="007B4082">
              <w:rPr>
                <w:spacing w:val="-6"/>
                <w:sz w:val="28"/>
                <w:szCs w:val="28"/>
              </w:rPr>
              <w:t>Межрайонной</w:t>
            </w:r>
            <w:proofErr w:type="gramEnd"/>
            <w:r w:rsidRPr="007B4082">
              <w:rPr>
                <w:spacing w:val="-6"/>
                <w:sz w:val="28"/>
                <w:szCs w:val="28"/>
              </w:rPr>
              <w:t xml:space="preserve"> </w:t>
            </w:r>
          </w:p>
          <w:p w:rsidR="003A4010" w:rsidRDefault="003A4010" w:rsidP="00845EB2">
            <w:pPr>
              <w:ind w:right="1083"/>
              <w:jc w:val="both"/>
              <w:rPr>
                <w:sz w:val="28"/>
                <w:szCs w:val="28"/>
              </w:rPr>
            </w:pPr>
            <w:r w:rsidRPr="007B4082">
              <w:rPr>
                <w:sz w:val="28"/>
                <w:szCs w:val="28"/>
              </w:rPr>
              <w:t>ИФНС</w:t>
            </w:r>
            <w:r w:rsidRPr="007B4082">
              <w:rPr>
                <w:spacing w:val="-10"/>
                <w:sz w:val="28"/>
                <w:szCs w:val="28"/>
              </w:rPr>
              <w:t xml:space="preserve"> </w:t>
            </w:r>
            <w:r w:rsidRPr="007B4082">
              <w:rPr>
                <w:sz w:val="28"/>
                <w:szCs w:val="28"/>
              </w:rPr>
              <w:t>России</w:t>
            </w:r>
            <w:r w:rsidRPr="007B4082">
              <w:rPr>
                <w:spacing w:val="-6"/>
                <w:sz w:val="28"/>
                <w:szCs w:val="28"/>
              </w:rPr>
              <w:t xml:space="preserve"> </w:t>
            </w:r>
            <w:r w:rsidRPr="007B4082">
              <w:rPr>
                <w:sz w:val="28"/>
                <w:szCs w:val="28"/>
              </w:rPr>
              <w:t>№15</w:t>
            </w:r>
            <w:r w:rsidRPr="007B4082">
              <w:rPr>
                <w:spacing w:val="-13"/>
                <w:sz w:val="28"/>
                <w:szCs w:val="28"/>
              </w:rPr>
              <w:t xml:space="preserve"> </w:t>
            </w:r>
            <w:r w:rsidRPr="007B4082">
              <w:rPr>
                <w:sz w:val="28"/>
                <w:szCs w:val="28"/>
              </w:rPr>
              <w:t xml:space="preserve">по                              Оренбургской области                              </w:t>
            </w:r>
            <w:r>
              <w:rPr>
                <w:sz w:val="28"/>
                <w:szCs w:val="28"/>
              </w:rPr>
              <w:t xml:space="preserve"> от 11.12.</w:t>
            </w:r>
            <w:r w:rsidRPr="007B4082">
              <w:rPr>
                <w:sz w:val="28"/>
                <w:szCs w:val="28"/>
              </w:rPr>
              <w:t>2024</w:t>
            </w:r>
            <w:r>
              <w:rPr>
                <w:sz w:val="28"/>
                <w:szCs w:val="28"/>
              </w:rPr>
              <w:t xml:space="preserve"> </w:t>
            </w:r>
          </w:p>
          <w:p w:rsidR="003A4010" w:rsidRPr="007B4082" w:rsidRDefault="003A4010" w:rsidP="00845EB2">
            <w:pPr>
              <w:pStyle w:val="a3"/>
              <w:rPr>
                <w:sz w:val="28"/>
                <w:szCs w:val="28"/>
              </w:rPr>
            </w:pPr>
            <w:r>
              <w:rPr>
                <w:sz w:val="28"/>
                <w:szCs w:val="28"/>
              </w:rPr>
              <w:t xml:space="preserve">№ </w:t>
            </w:r>
            <w:r w:rsidRPr="00BC09A4">
              <w:rPr>
                <w:sz w:val="28"/>
                <w:szCs w:val="28"/>
              </w:rPr>
              <w:t>02-02-03/138@</w:t>
            </w:r>
          </w:p>
        </w:tc>
      </w:tr>
    </w:tbl>
    <w:p w:rsidR="003A4010" w:rsidRDefault="003A4010" w:rsidP="003A4010">
      <w:pPr>
        <w:pStyle w:val="a3"/>
      </w:pPr>
    </w:p>
    <w:p w:rsidR="003A4010" w:rsidRDefault="003A4010" w:rsidP="003A4010">
      <w:pPr>
        <w:pStyle w:val="a3"/>
      </w:pPr>
    </w:p>
    <w:p w:rsidR="003A4010" w:rsidRDefault="003A4010" w:rsidP="003A4010">
      <w:pPr>
        <w:pStyle w:val="a3"/>
      </w:pPr>
    </w:p>
    <w:p w:rsidR="003A4010" w:rsidRDefault="003A4010" w:rsidP="003A4010">
      <w:pPr>
        <w:pStyle w:val="a3"/>
      </w:pPr>
    </w:p>
    <w:p w:rsidR="003A4010" w:rsidRDefault="003A4010" w:rsidP="003A4010">
      <w:pPr>
        <w:pStyle w:val="a3"/>
      </w:pPr>
    </w:p>
    <w:p w:rsidR="003A4010" w:rsidRDefault="003A4010" w:rsidP="003A4010">
      <w:pPr>
        <w:pStyle w:val="a3"/>
      </w:pPr>
    </w:p>
    <w:p w:rsidR="003A4010" w:rsidRPr="00030B7F" w:rsidRDefault="003A4010" w:rsidP="003A4010">
      <w:pPr>
        <w:pStyle w:val="a3"/>
        <w:rPr>
          <w:sz w:val="28"/>
          <w:szCs w:val="28"/>
        </w:rPr>
      </w:pPr>
    </w:p>
    <w:p w:rsidR="003A4010" w:rsidRPr="00E745DB" w:rsidRDefault="003A4010" w:rsidP="003A4010">
      <w:pPr>
        <w:widowControl w:val="0"/>
        <w:autoSpaceDE w:val="0"/>
        <w:autoSpaceDN w:val="0"/>
        <w:spacing w:before="1" w:line="322" w:lineRule="exact"/>
        <w:ind w:left="122" w:right="277"/>
        <w:jc w:val="center"/>
        <w:rPr>
          <w:sz w:val="28"/>
          <w:szCs w:val="28"/>
          <w:lang w:eastAsia="en-US"/>
        </w:rPr>
      </w:pPr>
      <w:r w:rsidRPr="00E745DB">
        <w:rPr>
          <w:sz w:val="28"/>
          <w:szCs w:val="28"/>
          <w:lang w:eastAsia="en-US"/>
        </w:rPr>
        <w:t xml:space="preserve">Порядок </w:t>
      </w:r>
      <w:r w:rsidRPr="00E745DB">
        <w:rPr>
          <w:spacing w:val="-2"/>
          <w:sz w:val="28"/>
          <w:szCs w:val="28"/>
          <w:lang w:eastAsia="en-US"/>
        </w:rPr>
        <w:t>работы</w:t>
      </w:r>
    </w:p>
    <w:p w:rsidR="003A4010" w:rsidRPr="00E745DB" w:rsidRDefault="003A4010" w:rsidP="003A4010">
      <w:pPr>
        <w:widowControl w:val="0"/>
        <w:autoSpaceDE w:val="0"/>
        <w:autoSpaceDN w:val="0"/>
        <w:ind w:left="198" w:right="319" w:hanging="9"/>
        <w:jc w:val="center"/>
        <w:rPr>
          <w:sz w:val="28"/>
          <w:szCs w:val="28"/>
          <w:lang w:eastAsia="en-US"/>
        </w:rPr>
      </w:pPr>
      <w:r w:rsidRPr="00E745DB">
        <w:rPr>
          <w:sz w:val="28"/>
          <w:szCs w:val="28"/>
          <w:lang w:eastAsia="en-US"/>
        </w:rPr>
        <w:t>комиссии по соблюдению требований к служебному поведению государственных</w:t>
      </w:r>
      <w:r w:rsidRPr="00E745DB">
        <w:rPr>
          <w:spacing w:val="-18"/>
          <w:sz w:val="28"/>
          <w:szCs w:val="28"/>
          <w:lang w:eastAsia="en-US"/>
        </w:rPr>
        <w:t xml:space="preserve"> </w:t>
      </w:r>
      <w:r w:rsidRPr="00E745DB">
        <w:rPr>
          <w:sz w:val="28"/>
          <w:szCs w:val="28"/>
          <w:lang w:eastAsia="en-US"/>
        </w:rPr>
        <w:t>гражданских служащих, замещающих должности Межрайонной ИФНС России</w:t>
      </w:r>
      <w:r w:rsidRPr="00E745DB">
        <w:rPr>
          <w:spacing w:val="-4"/>
          <w:sz w:val="28"/>
          <w:szCs w:val="28"/>
          <w:lang w:eastAsia="en-US"/>
        </w:rPr>
        <w:t xml:space="preserve"> </w:t>
      </w:r>
      <w:r w:rsidRPr="00E745DB">
        <w:rPr>
          <w:sz w:val="28"/>
          <w:szCs w:val="28"/>
          <w:lang w:eastAsia="en-US"/>
        </w:rPr>
        <w:t>№</w:t>
      </w:r>
      <w:r w:rsidRPr="00E745DB">
        <w:rPr>
          <w:spacing w:val="40"/>
          <w:sz w:val="28"/>
          <w:szCs w:val="28"/>
          <w:lang w:eastAsia="en-US"/>
        </w:rPr>
        <w:t xml:space="preserve"> </w:t>
      </w:r>
      <w:r w:rsidRPr="00E745DB">
        <w:rPr>
          <w:sz w:val="28"/>
          <w:szCs w:val="28"/>
          <w:lang w:eastAsia="en-US"/>
        </w:rPr>
        <w:t>15</w:t>
      </w:r>
      <w:r w:rsidRPr="00E745DB">
        <w:rPr>
          <w:spacing w:val="-10"/>
          <w:sz w:val="28"/>
          <w:szCs w:val="28"/>
          <w:lang w:eastAsia="en-US"/>
        </w:rPr>
        <w:t xml:space="preserve"> </w:t>
      </w:r>
      <w:r w:rsidRPr="00E745DB">
        <w:rPr>
          <w:sz w:val="28"/>
          <w:szCs w:val="28"/>
          <w:lang w:eastAsia="en-US"/>
        </w:rPr>
        <w:t>по Оренбургской области и</w:t>
      </w:r>
    </w:p>
    <w:p w:rsidR="003A4010" w:rsidRDefault="003A4010" w:rsidP="003A4010">
      <w:pPr>
        <w:jc w:val="center"/>
        <w:rPr>
          <w:sz w:val="28"/>
          <w:szCs w:val="28"/>
          <w:lang w:eastAsia="en-US"/>
        </w:rPr>
      </w:pPr>
      <w:r w:rsidRPr="00E745DB">
        <w:rPr>
          <w:sz w:val="28"/>
          <w:szCs w:val="28"/>
          <w:lang w:eastAsia="en-US"/>
        </w:rPr>
        <w:t>урегулированию конфликта интересов</w:t>
      </w:r>
    </w:p>
    <w:p w:rsidR="003A4010" w:rsidRPr="00E745DB" w:rsidRDefault="003A4010" w:rsidP="003A4010">
      <w:pPr>
        <w:widowControl w:val="0"/>
        <w:numPr>
          <w:ilvl w:val="0"/>
          <w:numId w:val="1"/>
        </w:numPr>
        <w:tabs>
          <w:tab w:val="left" w:pos="1396"/>
        </w:tabs>
        <w:autoSpaceDE w:val="0"/>
        <w:autoSpaceDN w:val="0"/>
        <w:spacing w:before="320"/>
        <w:ind w:left="0" w:right="263" w:firstLine="709"/>
        <w:jc w:val="both"/>
        <w:rPr>
          <w:sz w:val="28"/>
          <w:szCs w:val="22"/>
          <w:lang w:eastAsia="en-US"/>
        </w:rPr>
      </w:pPr>
      <w:r w:rsidRPr="00E745DB">
        <w:rPr>
          <w:sz w:val="28"/>
          <w:szCs w:val="22"/>
          <w:lang w:eastAsia="en-US"/>
        </w:rPr>
        <w:t>Порядок определяет компетенцию Комиссии по соблюдению требований к служебному поведению государственных гражданских служащих, замещающих должности Межрайонной ИФНС России №</w:t>
      </w:r>
      <w:r w:rsidRPr="00E745DB">
        <w:rPr>
          <w:spacing w:val="40"/>
          <w:sz w:val="28"/>
          <w:szCs w:val="22"/>
          <w:lang w:eastAsia="en-US"/>
        </w:rPr>
        <w:t xml:space="preserve"> </w:t>
      </w:r>
      <w:r w:rsidRPr="00E745DB">
        <w:rPr>
          <w:sz w:val="28"/>
          <w:szCs w:val="22"/>
          <w:lang w:eastAsia="en-US"/>
        </w:rPr>
        <w:t xml:space="preserve">15 по Оренбургской области и урегулированию конфликта интересов (далее </w:t>
      </w:r>
      <w:r w:rsidRPr="00E745DB">
        <w:rPr>
          <w:w w:val="65"/>
          <w:sz w:val="28"/>
          <w:szCs w:val="22"/>
          <w:lang w:eastAsia="en-US"/>
        </w:rPr>
        <w:t>—</w:t>
      </w:r>
      <w:r w:rsidRPr="00E745DB">
        <w:rPr>
          <w:sz w:val="28"/>
          <w:szCs w:val="22"/>
          <w:lang w:eastAsia="en-US"/>
        </w:rPr>
        <w:t xml:space="preserve"> Комиссия), порядок и сроки рассмотрения вопросов, отнесенных к ее компетенции.</w:t>
      </w:r>
    </w:p>
    <w:p w:rsidR="003A4010" w:rsidRPr="00E745DB" w:rsidRDefault="003A4010" w:rsidP="003A4010">
      <w:pPr>
        <w:widowControl w:val="0"/>
        <w:numPr>
          <w:ilvl w:val="0"/>
          <w:numId w:val="1"/>
        </w:numPr>
        <w:tabs>
          <w:tab w:val="left" w:pos="1371"/>
        </w:tabs>
        <w:autoSpaceDE w:val="0"/>
        <w:autoSpaceDN w:val="0"/>
        <w:ind w:left="0" w:right="257" w:firstLine="713"/>
        <w:jc w:val="both"/>
        <w:rPr>
          <w:sz w:val="28"/>
          <w:szCs w:val="22"/>
          <w:lang w:eastAsia="en-US"/>
        </w:rPr>
      </w:pPr>
      <w:r w:rsidRPr="00E745DB">
        <w:rPr>
          <w:sz w:val="28"/>
          <w:szCs w:val="22"/>
          <w:lang w:eastAsia="en-US"/>
        </w:rPr>
        <w:t>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актами Российской Федерации, приказами и распоряжениями ФНС России и УФНС России по</w:t>
      </w:r>
      <w:r w:rsidRPr="00E745DB">
        <w:rPr>
          <w:i/>
          <w:sz w:val="28"/>
          <w:szCs w:val="22"/>
          <w:lang w:eastAsia="en-US"/>
        </w:rPr>
        <w:t xml:space="preserve"> </w:t>
      </w:r>
      <w:r w:rsidRPr="00E745DB">
        <w:rPr>
          <w:sz w:val="28"/>
          <w:szCs w:val="22"/>
          <w:lang w:eastAsia="en-US"/>
        </w:rPr>
        <w:t>Оренбургской области, а также настоящим Порядком.</w:t>
      </w:r>
    </w:p>
    <w:p w:rsidR="003A4010" w:rsidRPr="00E745DB" w:rsidRDefault="003A4010" w:rsidP="003A4010">
      <w:pPr>
        <w:widowControl w:val="0"/>
        <w:numPr>
          <w:ilvl w:val="0"/>
          <w:numId w:val="1"/>
        </w:numPr>
        <w:tabs>
          <w:tab w:val="left" w:pos="1381"/>
        </w:tabs>
        <w:autoSpaceDE w:val="0"/>
        <w:autoSpaceDN w:val="0"/>
        <w:spacing w:before="1"/>
        <w:ind w:left="0" w:right="254" w:firstLine="709"/>
        <w:jc w:val="both"/>
        <w:rPr>
          <w:sz w:val="28"/>
          <w:szCs w:val="22"/>
          <w:lang w:eastAsia="en-US"/>
        </w:rPr>
      </w:pPr>
      <w:r w:rsidRPr="00E745DB">
        <w:rPr>
          <w:sz w:val="28"/>
          <w:szCs w:val="22"/>
          <w:lang w:eastAsia="en-US"/>
        </w:rPr>
        <w:t>Председатель Комиссии при поступлении к нему информации, содержащей основания для проведения заседания Комиссии:</w:t>
      </w:r>
    </w:p>
    <w:p w:rsidR="003A4010" w:rsidRPr="00E745DB" w:rsidRDefault="003A4010" w:rsidP="003A4010">
      <w:pPr>
        <w:widowControl w:val="0"/>
        <w:autoSpaceDE w:val="0"/>
        <w:autoSpaceDN w:val="0"/>
        <w:ind w:right="225" w:firstLine="706"/>
        <w:jc w:val="both"/>
        <w:rPr>
          <w:sz w:val="28"/>
          <w:szCs w:val="28"/>
          <w:lang w:eastAsia="en-US"/>
        </w:rPr>
      </w:pPr>
      <w:r w:rsidRPr="00E745DB">
        <w:rPr>
          <w:sz w:val="28"/>
          <w:szCs w:val="28"/>
          <w:lang w:eastAsia="en-US"/>
        </w:rPr>
        <w:t>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пунктами 11.1 и 11.2 Положения о Комиссии;</w:t>
      </w:r>
    </w:p>
    <w:p w:rsidR="003A4010" w:rsidRPr="00E745DB" w:rsidRDefault="003A4010" w:rsidP="003A4010">
      <w:pPr>
        <w:widowControl w:val="0"/>
        <w:autoSpaceDE w:val="0"/>
        <w:autoSpaceDN w:val="0"/>
        <w:ind w:right="184" w:firstLine="705"/>
        <w:jc w:val="both"/>
        <w:rPr>
          <w:sz w:val="28"/>
          <w:szCs w:val="28"/>
          <w:lang w:eastAsia="en-US"/>
        </w:rPr>
      </w:pPr>
      <w:r w:rsidRPr="00E745DB">
        <w:rPr>
          <w:sz w:val="28"/>
          <w:szCs w:val="28"/>
          <w:lang w:eastAsia="en-US"/>
        </w:rPr>
        <w:t>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3A4010" w:rsidRPr="00E745DB" w:rsidRDefault="003A4010" w:rsidP="003A4010">
      <w:pPr>
        <w:widowControl w:val="0"/>
        <w:autoSpaceDE w:val="0"/>
        <w:autoSpaceDN w:val="0"/>
        <w:ind w:right="154" w:firstLine="709"/>
        <w:jc w:val="both"/>
        <w:rPr>
          <w:sz w:val="28"/>
          <w:szCs w:val="28"/>
          <w:lang w:eastAsia="en-US"/>
        </w:rPr>
      </w:pPr>
      <w:r w:rsidRPr="00E745DB">
        <w:rPr>
          <w:sz w:val="28"/>
          <w:szCs w:val="28"/>
          <w:lang w:eastAsia="en-US"/>
        </w:rPr>
        <w:t>в) рассматривает ходатайства о</w:t>
      </w:r>
      <w:r w:rsidRPr="00E745DB">
        <w:rPr>
          <w:spacing w:val="-3"/>
          <w:sz w:val="28"/>
          <w:szCs w:val="28"/>
          <w:lang w:eastAsia="en-US"/>
        </w:rPr>
        <w:t xml:space="preserve"> </w:t>
      </w:r>
      <w:r w:rsidRPr="00E745DB">
        <w:rPr>
          <w:sz w:val="28"/>
          <w:szCs w:val="28"/>
          <w:lang w:eastAsia="en-US"/>
        </w:rPr>
        <w:t xml:space="preserve">приглашении на заседание Комиссии лиц, указанных в подпункте «б» пункта 6 Положения о Комиссии, принимает решение об их удовлетворении (об отказе в удовлетворении) и о рассмотрения (об отказе в рассмотрении) в ходе заседания Комиссии дополнительных </w:t>
      </w:r>
      <w:r w:rsidRPr="00E745DB">
        <w:rPr>
          <w:spacing w:val="-2"/>
          <w:sz w:val="28"/>
          <w:szCs w:val="28"/>
          <w:lang w:eastAsia="en-US"/>
        </w:rPr>
        <w:t>материалов.</w:t>
      </w:r>
    </w:p>
    <w:p w:rsidR="003A4010" w:rsidRPr="00E745DB" w:rsidRDefault="003A4010" w:rsidP="003A4010">
      <w:pPr>
        <w:widowControl w:val="0"/>
        <w:numPr>
          <w:ilvl w:val="0"/>
          <w:numId w:val="1"/>
        </w:numPr>
        <w:tabs>
          <w:tab w:val="left" w:pos="1323"/>
        </w:tabs>
        <w:autoSpaceDE w:val="0"/>
        <w:autoSpaceDN w:val="0"/>
        <w:ind w:left="0" w:right="141" w:firstLine="709"/>
        <w:jc w:val="both"/>
        <w:rPr>
          <w:sz w:val="28"/>
          <w:szCs w:val="22"/>
          <w:lang w:eastAsia="en-US"/>
        </w:rPr>
      </w:pPr>
      <w:r w:rsidRPr="00E745DB">
        <w:rPr>
          <w:sz w:val="28"/>
          <w:szCs w:val="22"/>
          <w:lang w:eastAsia="en-US"/>
        </w:rPr>
        <w:lastRenderedPageBreak/>
        <w:t>Заседание Комиссии по рассмотрению заявлений, указанных в абзацах третьем и четвертом</w:t>
      </w:r>
      <w:r w:rsidRPr="00E745DB">
        <w:rPr>
          <w:b/>
          <w:sz w:val="28"/>
          <w:szCs w:val="22"/>
          <w:lang w:eastAsia="en-US"/>
        </w:rPr>
        <w:t xml:space="preserve"> </w:t>
      </w:r>
      <w:r w:rsidRPr="00E745DB">
        <w:rPr>
          <w:sz w:val="28"/>
          <w:szCs w:val="22"/>
          <w:lang w:eastAsia="en-US"/>
        </w:rPr>
        <w:t>подпункта «б» пункта 9 Положения о Комиссии,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5.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Инспекции.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9 настоящего Положения о Комиссии.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6. Заседания Комиссии могут проводиться в отсутствие государственного служащего или гражданина в случае:</w:t>
      </w:r>
    </w:p>
    <w:p w:rsidR="003A4010" w:rsidRPr="00E745DB" w:rsidRDefault="003A4010" w:rsidP="003A4010">
      <w:pPr>
        <w:widowControl w:val="0"/>
        <w:autoSpaceDE w:val="0"/>
        <w:autoSpaceDN w:val="0"/>
        <w:ind w:firstLine="709"/>
        <w:jc w:val="both"/>
        <w:rPr>
          <w:sz w:val="28"/>
          <w:szCs w:val="22"/>
          <w:lang w:eastAsia="en-US"/>
        </w:rPr>
      </w:pPr>
      <w:proofErr w:type="gramStart"/>
      <w:r w:rsidRPr="00E745DB">
        <w:rPr>
          <w:sz w:val="28"/>
          <w:szCs w:val="22"/>
          <w:lang w:eastAsia="en-US"/>
        </w:rPr>
        <w:t>а) если в обращении, заявлении или уведомлении, предусмотренных подпунктом «б» пункта 9 Положения о Комиссии, не содержится указания о намерении государственного служащего или гражданина лично присутствовать на заседании Комиссии;</w:t>
      </w:r>
      <w:proofErr w:type="gramEnd"/>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б) если государственный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7. На заседании Комиссии заслушиваются пояснения государственного служащего или гражданина, замещавшего должность государственной службы в Инспекции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8.</w:t>
      </w:r>
      <w:r w:rsidRPr="00E745DB">
        <w:rPr>
          <w:sz w:val="28"/>
          <w:szCs w:val="22"/>
          <w:lang w:eastAsia="en-US"/>
        </w:rPr>
        <w:tab/>
        <w:t>Члены Комиссии и лица, участвовавшие в ее заседании, не вправе разглашать сведения, ставшие им известными в ходе работы Комиссии.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9.</w:t>
      </w:r>
      <w:r w:rsidRPr="00E745DB">
        <w:rPr>
          <w:sz w:val="28"/>
          <w:szCs w:val="22"/>
          <w:lang w:eastAsia="en-US"/>
        </w:rPr>
        <w:tab/>
        <w:t>Решения Комиссии по вопросам, указанным в пункте 9 Положения о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10.</w:t>
      </w:r>
      <w:r w:rsidRPr="00E745DB">
        <w:rPr>
          <w:sz w:val="28"/>
          <w:szCs w:val="22"/>
          <w:lang w:eastAsia="en-US"/>
        </w:rPr>
        <w:tab/>
        <w:t>Решением Комиссии оформляются протоколами, которые подписывают члены Комиссии, принимавшие участие в ее заседании.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11.</w:t>
      </w:r>
      <w:r w:rsidRPr="00E745DB">
        <w:rPr>
          <w:sz w:val="28"/>
          <w:szCs w:val="22"/>
          <w:lang w:eastAsia="en-US"/>
        </w:rPr>
        <w:tab/>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12.</w:t>
      </w:r>
      <w:r w:rsidRPr="00E745DB">
        <w:rPr>
          <w:sz w:val="28"/>
          <w:szCs w:val="22"/>
          <w:lang w:eastAsia="en-US"/>
        </w:rPr>
        <w:tab/>
        <w:t>Копии протокола заседания Комиссии в 7-дневный срок со дня заседания направляются начальнику Инспекции, полностью или в виде выписок из него — государственному служащему, а также по решению Комиссии - иным заинтересованным лицам.</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lastRenderedPageBreak/>
        <w:t>13.</w:t>
      </w:r>
      <w:r w:rsidRPr="00E745DB">
        <w:rPr>
          <w:sz w:val="28"/>
          <w:szCs w:val="22"/>
          <w:lang w:eastAsia="en-US"/>
        </w:rPr>
        <w:tab/>
        <w:t>Начальник Инспекции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рекомендации Комиссии и принятом решении начальник Инспекции в письменной форме уведомляет Комиссию в месячный срок со дня поступления к нему копии протокола заседания Комиссии.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Решение начальника Инспекции оглашается на ближайшем заседании Комиссии и принимается к сведению без обсуждения.</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14.</w:t>
      </w:r>
      <w:r w:rsidRPr="00E745DB">
        <w:rPr>
          <w:sz w:val="28"/>
          <w:szCs w:val="22"/>
          <w:lang w:eastAsia="en-US"/>
        </w:rPr>
        <w:tab/>
        <w:t>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начальнику Инспекции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3A4010" w:rsidRPr="00E745DB" w:rsidRDefault="003A4010" w:rsidP="003A4010">
      <w:pPr>
        <w:widowControl w:val="0"/>
        <w:autoSpaceDE w:val="0"/>
        <w:autoSpaceDN w:val="0"/>
        <w:ind w:firstLine="709"/>
        <w:jc w:val="both"/>
        <w:rPr>
          <w:sz w:val="28"/>
          <w:szCs w:val="22"/>
          <w:lang w:eastAsia="en-US"/>
        </w:rPr>
      </w:pPr>
      <w:r w:rsidRPr="00E745DB">
        <w:rPr>
          <w:sz w:val="28"/>
          <w:szCs w:val="22"/>
          <w:lang w:eastAsia="en-US"/>
        </w:rPr>
        <w:t>15.</w:t>
      </w:r>
      <w:r w:rsidRPr="00E745DB">
        <w:rPr>
          <w:sz w:val="28"/>
          <w:szCs w:val="22"/>
          <w:lang w:eastAsia="en-US"/>
        </w:rPr>
        <w:tab/>
        <w:t>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3A4010" w:rsidRDefault="003A4010" w:rsidP="003A4010">
      <w:pPr>
        <w:widowControl w:val="0"/>
        <w:autoSpaceDE w:val="0"/>
        <w:autoSpaceDN w:val="0"/>
        <w:ind w:firstLine="709"/>
        <w:jc w:val="both"/>
        <w:rPr>
          <w:sz w:val="28"/>
          <w:szCs w:val="22"/>
          <w:lang w:val="en-US" w:eastAsia="en-US"/>
        </w:rPr>
      </w:pPr>
      <w:r w:rsidRPr="00E745DB">
        <w:rPr>
          <w:sz w:val="28"/>
          <w:szCs w:val="22"/>
          <w:lang w:eastAsia="en-US"/>
        </w:rPr>
        <w:t>16.</w:t>
      </w:r>
      <w:r w:rsidRPr="00E745DB">
        <w:rPr>
          <w:sz w:val="28"/>
          <w:szCs w:val="22"/>
          <w:lang w:eastAsia="en-US"/>
        </w:rPr>
        <w:tab/>
        <w:t>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8335A" w:rsidRPr="00F8335A" w:rsidRDefault="00F8335A" w:rsidP="003A4010">
      <w:pPr>
        <w:widowControl w:val="0"/>
        <w:autoSpaceDE w:val="0"/>
        <w:autoSpaceDN w:val="0"/>
        <w:ind w:firstLine="709"/>
        <w:jc w:val="both"/>
        <w:rPr>
          <w:sz w:val="28"/>
          <w:szCs w:val="22"/>
          <w:lang w:val="en-US" w:eastAsia="en-US"/>
        </w:rPr>
      </w:pPr>
    </w:p>
    <w:p w:rsidR="0059346C" w:rsidRDefault="003A4010" w:rsidP="00F8335A">
      <w:pPr>
        <w:ind w:firstLine="709"/>
        <w:jc w:val="both"/>
      </w:pPr>
      <w:r w:rsidRPr="00E745DB">
        <w:rPr>
          <w:sz w:val="28"/>
          <w:szCs w:val="22"/>
          <w:lang w:eastAsia="en-US"/>
        </w:rPr>
        <w:t xml:space="preserve">17. Выписка из решения Комиссии, заверенная подписью секретаря Комиссии и печатью Инспекции, вручается гражданину, замещавшему должность государственной службы в Инспекции, в </w:t>
      </w:r>
      <w:proofErr w:type="gramStart"/>
      <w:r w:rsidRPr="00E745DB">
        <w:rPr>
          <w:sz w:val="28"/>
          <w:szCs w:val="22"/>
          <w:lang w:eastAsia="en-US"/>
        </w:rPr>
        <w:t>отношении</w:t>
      </w:r>
      <w:proofErr w:type="gramEnd"/>
      <w:r w:rsidRPr="00E745DB">
        <w:rPr>
          <w:sz w:val="28"/>
          <w:szCs w:val="22"/>
          <w:lang w:eastAsia="en-US"/>
        </w:rPr>
        <w:t xml:space="preserve"> которого рассматривался вопрос, указанный в абзаце втором подпункта «б» пункта 9 Положения о Комиссии,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w:t>
      </w:r>
      <w:r>
        <w:rPr>
          <w:sz w:val="28"/>
          <w:szCs w:val="22"/>
          <w:lang w:eastAsia="en-US"/>
        </w:rPr>
        <w:t>ия Комиссии.</w:t>
      </w:r>
    </w:p>
    <w:sectPr w:rsidR="0059346C" w:rsidSect="005934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27BF0"/>
    <w:multiLevelType w:val="hybridMultilevel"/>
    <w:tmpl w:val="F2648436"/>
    <w:lvl w:ilvl="0" w:tplc="90081758">
      <w:start w:val="1"/>
      <w:numFmt w:val="decimal"/>
      <w:lvlText w:val="%1."/>
      <w:lvlJc w:val="left"/>
      <w:pPr>
        <w:ind w:left="191" w:hanging="498"/>
        <w:jc w:val="right"/>
      </w:pPr>
      <w:rPr>
        <w:rFonts w:hint="default"/>
        <w:spacing w:val="0"/>
        <w:w w:val="101"/>
        <w:lang w:val="ru-RU" w:eastAsia="en-US" w:bidi="ar-SA"/>
      </w:rPr>
    </w:lvl>
    <w:lvl w:ilvl="1" w:tplc="C9C8B236">
      <w:numFmt w:val="bullet"/>
      <w:lvlText w:val="•"/>
      <w:lvlJc w:val="left"/>
      <w:pPr>
        <w:ind w:left="1198" w:hanging="498"/>
      </w:pPr>
      <w:rPr>
        <w:rFonts w:hint="default"/>
        <w:lang w:val="ru-RU" w:eastAsia="en-US" w:bidi="ar-SA"/>
      </w:rPr>
    </w:lvl>
    <w:lvl w:ilvl="2" w:tplc="46FE13D6">
      <w:numFmt w:val="bullet"/>
      <w:lvlText w:val="•"/>
      <w:lvlJc w:val="left"/>
      <w:pPr>
        <w:ind w:left="2196" w:hanging="498"/>
      </w:pPr>
      <w:rPr>
        <w:rFonts w:hint="default"/>
        <w:lang w:val="ru-RU" w:eastAsia="en-US" w:bidi="ar-SA"/>
      </w:rPr>
    </w:lvl>
    <w:lvl w:ilvl="3" w:tplc="452AA94A">
      <w:numFmt w:val="bullet"/>
      <w:lvlText w:val="•"/>
      <w:lvlJc w:val="left"/>
      <w:pPr>
        <w:ind w:left="3195" w:hanging="498"/>
      </w:pPr>
      <w:rPr>
        <w:rFonts w:hint="default"/>
        <w:lang w:val="ru-RU" w:eastAsia="en-US" w:bidi="ar-SA"/>
      </w:rPr>
    </w:lvl>
    <w:lvl w:ilvl="4" w:tplc="0C62742E">
      <w:numFmt w:val="bullet"/>
      <w:lvlText w:val="•"/>
      <w:lvlJc w:val="left"/>
      <w:pPr>
        <w:ind w:left="4193" w:hanging="498"/>
      </w:pPr>
      <w:rPr>
        <w:rFonts w:hint="default"/>
        <w:lang w:val="ru-RU" w:eastAsia="en-US" w:bidi="ar-SA"/>
      </w:rPr>
    </w:lvl>
    <w:lvl w:ilvl="5" w:tplc="8A6A7E38">
      <w:numFmt w:val="bullet"/>
      <w:lvlText w:val="•"/>
      <w:lvlJc w:val="left"/>
      <w:pPr>
        <w:ind w:left="5192" w:hanging="498"/>
      </w:pPr>
      <w:rPr>
        <w:rFonts w:hint="default"/>
        <w:lang w:val="ru-RU" w:eastAsia="en-US" w:bidi="ar-SA"/>
      </w:rPr>
    </w:lvl>
    <w:lvl w:ilvl="6" w:tplc="CAB61E30">
      <w:numFmt w:val="bullet"/>
      <w:lvlText w:val="•"/>
      <w:lvlJc w:val="left"/>
      <w:pPr>
        <w:ind w:left="6190" w:hanging="498"/>
      </w:pPr>
      <w:rPr>
        <w:rFonts w:hint="default"/>
        <w:lang w:val="ru-RU" w:eastAsia="en-US" w:bidi="ar-SA"/>
      </w:rPr>
    </w:lvl>
    <w:lvl w:ilvl="7" w:tplc="82209082">
      <w:numFmt w:val="bullet"/>
      <w:lvlText w:val="•"/>
      <w:lvlJc w:val="left"/>
      <w:pPr>
        <w:ind w:left="7188" w:hanging="498"/>
      </w:pPr>
      <w:rPr>
        <w:rFonts w:hint="default"/>
        <w:lang w:val="ru-RU" w:eastAsia="en-US" w:bidi="ar-SA"/>
      </w:rPr>
    </w:lvl>
    <w:lvl w:ilvl="8" w:tplc="639CC948">
      <w:numFmt w:val="bullet"/>
      <w:lvlText w:val="•"/>
      <w:lvlJc w:val="left"/>
      <w:pPr>
        <w:ind w:left="8187" w:hanging="498"/>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010"/>
    <w:rsid w:val="003A4010"/>
    <w:rsid w:val="0059346C"/>
    <w:rsid w:val="00F83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0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4010"/>
    <w:pPr>
      <w:spacing w:after="120"/>
    </w:pPr>
  </w:style>
  <w:style w:type="character" w:customStyle="1" w:styleId="a4">
    <w:name w:val="Основной текст Знак"/>
    <w:basedOn w:val="a0"/>
    <w:link w:val="a3"/>
    <w:rsid w:val="003A401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5600-02-607</dc:creator>
  <cp:lastModifiedBy>5600-02-607</cp:lastModifiedBy>
  <cp:revision>2</cp:revision>
  <dcterms:created xsi:type="dcterms:W3CDTF">2024-12-13T08:41:00Z</dcterms:created>
  <dcterms:modified xsi:type="dcterms:W3CDTF">2024-12-13T08:45:00Z</dcterms:modified>
</cp:coreProperties>
</file>